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7F" w:rsidRPr="00D25C7F" w:rsidRDefault="00D25C7F" w:rsidP="00D25C7F">
      <w:pPr>
        <w:rPr>
          <w:rFonts w:ascii="Arial Unicode MS" w:eastAsia="Arial Unicode MS" w:hAnsi="Arial Unicode MS" w:cs="Arial Unicode MS"/>
          <w:b/>
          <w:bCs/>
          <w:sz w:val="24"/>
          <w:szCs w:val="24"/>
          <w:u w:val="single"/>
        </w:rPr>
      </w:pPr>
      <w:bookmarkStart w:id="0" w:name="6c7ps6junosv9m1hbec7q4oheu"/>
      <w:r w:rsidRPr="00D25C7F">
        <w:rPr>
          <w:rFonts w:ascii="Arial Unicode MS" w:eastAsia="Arial Unicode MS" w:hAnsi="Arial Unicode MS" w:cs="Arial Unicode MS"/>
          <w:b/>
          <w:sz w:val="24"/>
          <w:szCs w:val="24"/>
          <w:u w:val="single"/>
        </w:rPr>
        <w:t>Course Articulation for</w:t>
      </w:r>
      <w:r w:rsidRPr="00D25C7F">
        <w:rPr>
          <w:rFonts w:ascii="Arial Unicode MS" w:eastAsia="Arial Unicode MS" w:hAnsi="Arial Unicode MS" w:cs="Arial Unicode MS"/>
          <w:u w:val="single"/>
        </w:rPr>
        <w:t xml:space="preserve"> </w:t>
      </w:r>
      <w:r w:rsidRPr="00D25C7F">
        <w:rPr>
          <w:rFonts w:ascii="Arial Unicode MS" w:eastAsia="Arial Unicode MS" w:hAnsi="Arial Unicode MS" w:cs="Arial Unicode MS"/>
          <w:b/>
          <w:bCs/>
          <w:sz w:val="24"/>
          <w:szCs w:val="24"/>
          <w:u w:val="single"/>
        </w:rPr>
        <w:t>Unit III. Cultural Patterns and Processes</w:t>
      </w:r>
      <w:bookmarkEnd w:id="0"/>
      <w:r w:rsidRPr="00D25C7F">
        <w:rPr>
          <w:rFonts w:ascii="Arial Unicode MS" w:eastAsia="Arial Unicode MS" w:hAnsi="Arial Unicode MS" w:cs="Arial Unicode MS"/>
          <w:b/>
          <w:bCs/>
          <w:sz w:val="24"/>
          <w:szCs w:val="24"/>
          <w:u w:val="single"/>
        </w:rPr>
        <w:t xml:space="preserve"> </w:t>
      </w:r>
      <w:bookmarkStart w:id="1" w:name="_GoBack"/>
      <w:bookmarkEnd w:id="1"/>
    </w:p>
    <w:p w:rsidR="00D25C7F" w:rsidRPr="001D4C6F" w:rsidRDefault="00D25C7F" w:rsidP="00D25C7F">
      <w:pPr>
        <w:spacing w:before="100" w:beforeAutospacing="1" w:after="100" w:afterAutospacing="1" w:line="240" w:lineRule="auto"/>
        <w:outlineLvl w:val="2"/>
        <w:rPr>
          <w:rFonts w:ascii="Times New Roman" w:eastAsia="Times New Roman" w:hAnsi="Times New Roman" w:cs="Times New Roman"/>
          <w:bCs/>
          <w:sz w:val="24"/>
          <w:szCs w:val="24"/>
        </w:rPr>
      </w:pPr>
      <w:bookmarkStart w:id="2" w:name="2s3qimsamsq66mvt5ohc880v8v"/>
      <w:r w:rsidRPr="001D4C6F">
        <w:rPr>
          <w:rFonts w:ascii="Times New Roman" w:eastAsia="Times New Roman" w:hAnsi="Times New Roman" w:cs="Times New Roman"/>
          <w:bCs/>
          <w:sz w:val="24"/>
          <w:szCs w:val="24"/>
        </w:rPr>
        <w:t xml:space="preserve"> A. Concepts of culture frame the shared behaviors of a society. </w:t>
      </w:r>
      <w:bookmarkEnd w:id="2"/>
    </w:p>
    <w:p w:rsidR="00D25C7F" w:rsidRPr="0055233B" w:rsidRDefault="00D25C7F" w:rsidP="00D25C7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3" w:name="4vvd52o7ffgadd71a5cngsv2ed"/>
      <w:r w:rsidRPr="0055233B">
        <w:rPr>
          <w:rFonts w:ascii="Times New Roman" w:eastAsia="Times New Roman" w:hAnsi="Times New Roman" w:cs="Times New Roman"/>
          <w:bCs/>
          <w:sz w:val="24"/>
          <w:szCs w:val="24"/>
        </w:rPr>
        <w:t>Explain the concept of culture and identify cultural traits.</w:t>
      </w:r>
      <w:bookmarkEnd w:id="3"/>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4" w:name="5um7vd5a0okovesk5rbinhh8jr"/>
      <w:r w:rsidRPr="0055233B">
        <w:rPr>
          <w:rFonts w:ascii="Times New Roman" w:eastAsia="Times New Roman" w:hAnsi="Times New Roman" w:cs="Times New Roman"/>
          <w:bCs/>
          <w:sz w:val="24"/>
          <w:szCs w:val="24"/>
        </w:rPr>
        <w:t>Culture is comprised of the shared practices, technologies, attitudes, and behaviors transmitted by a society.</w:t>
      </w:r>
      <w:bookmarkEnd w:id="4"/>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5" w:name="6bbq6qji06e3r8bq60q5o50dcu"/>
      <w:r w:rsidRPr="0055233B">
        <w:rPr>
          <w:rFonts w:ascii="Times New Roman" w:eastAsia="Times New Roman" w:hAnsi="Times New Roman" w:cs="Times New Roman"/>
          <w:bCs/>
          <w:sz w:val="24"/>
          <w:szCs w:val="24"/>
        </w:rPr>
        <w:t>Cultural traits are individual elements of culture and include such things as food preferences, architecture, and land use.</w:t>
      </w:r>
      <w:bookmarkEnd w:id="5"/>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6" w:name="7oq191soqnt24rcpardnap50km"/>
      <w:r w:rsidRPr="0055233B">
        <w:rPr>
          <w:rFonts w:ascii="Times New Roman" w:eastAsia="Times New Roman" w:hAnsi="Times New Roman" w:cs="Times New Roman"/>
          <w:bCs/>
          <w:sz w:val="24"/>
          <w:szCs w:val="24"/>
        </w:rPr>
        <w:t>Explain how geographers assess the spatial and place dimensions of cultural groups in the past and present.</w:t>
      </w:r>
      <w:bookmarkEnd w:id="6"/>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7" w:name="3ad5uj8a9va559ufrrht8u8cp2"/>
      <w:r w:rsidRPr="0055233B">
        <w:rPr>
          <w:rFonts w:ascii="Times New Roman" w:eastAsia="Times New Roman" w:hAnsi="Times New Roman" w:cs="Times New Roman"/>
          <w:bCs/>
          <w:sz w:val="24"/>
          <w:szCs w:val="24"/>
        </w:rPr>
        <w:t xml:space="preserve">Geographers use maps and the spatial perspective to analyze and assess language, religion, ethnicity, and gender. </w:t>
      </w:r>
      <w:bookmarkEnd w:id="7"/>
    </w:p>
    <w:p w:rsidR="00D25C7F" w:rsidRPr="0055233B" w:rsidRDefault="00D25C7F" w:rsidP="00D25C7F">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8" w:name="6g2v7siuanbtg001t6gdfpgjro"/>
      <w:r w:rsidRPr="0055233B">
        <w:rPr>
          <w:rFonts w:ascii="Times New Roman" w:eastAsia="Times New Roman" w:hAnsi="Times New Roman" w:cs="Times New Roman"/>
          <w:bCs/>
          <w:sz w:val="24"/>
          <w:szCs w:val="24"/>
        </w:rPr>
        <w:t xml:space="preserve">Explain how globalization is influencing cultural interactions and change. </w:t>
      </w:r>
      <w:bookmarkEnd w:id="8"/>
    </w:p>
    <w:p w:rsidR="00D25C7F" w:rsidRPr="0055233B" w:rsidRDefault="00D25C7F" w:rsidP="00D25C7F">
      <w:pPr>
        <w:pStyle w:val="ListParagraph"/>
        <w:numPr>
          <w:ilvl w:val="1"/>
          <w:numId w:val="1"/>
        </w:numPr>
        <w:spacing w:before="100" w:beforeAutospacing="1" w:after="100" w:afterAutospacing="1" w:line="240" w:lineRule="auto"/>
        <w:outlineLvl w:val="2"/>
        <w:rPr>
          <w:rFonts w:ascii="Times New Roman" w:eastAsia="Times New Roman" w:hAnsi="Times New Roman" w:cs="Times New Roman"/>
          <w:bCs/>
          <w:sz w:val="24"/>
          <w:szCs w:val="24"/>
        </w:rPr>
      </w:pPr>
      <w:bookmarkStart w:id="9" w:name="55jllurdk9muakc0am6307h4fa"/>
      <w:r w:rsidRPr="0055233B">
        <w:rPr>
          <w:rFonts w:ascii="Times New Roman" w:eastAsia="Times New Roman" w:hAnsi="Times New Roman" w:cs="Times New Roman"/>
          <w:bCs/>
          <w:sz w:val="24"/>
          <w:szCs w:val="24"/>
        </w:rPr>
        <w:t xml:space="preserve">Communication technologies (e.g., the Internet) are reshaping and accelerating interactions among people and places and changing cultural practices (e.g., use of English, loss of indigenous languages). </w:t>
      </w:r>
      <w:bookmarkEnd w:id="9"/>
    </w:p>
    <w:p w:rsidR="00D25C7F" w:rsidRPr="001D4C6F" w:rsidRDefault="00D25C7F" w:rsidP="00D25C7F">
      <w:pPr>
        <w:spacing w:before="100" w:beforeAutospacing="1" w:after="100" w:afterAutospacing="1" w:line="240" w:lineRule="auto"/>
        <w:outlineLvl w:val="2"/>
        <w:rPr>
          <w:rFonts w:ascii="Times New Roman" w:eastAsia="Times New Roman" w:hAnsi="Times New Roman" w:cs="Times New Roman"/>
          <w:bCs/>
          <w:sz w:val="24"/>
          <w:szCs w:val="24"/>
        </w:rPr>
      </w:pPr>
      <w:bookmarkStart w:id="10" w:name="7gvspomjpf80t0me1pl25igjm8"/>
      <w:r w:rsidRPr="001D4C6F">
        <w:rPr>
          <w:rFonts w:ascii="Times New Roman" w:eastAsia="Times New Roman" w:hAnsi="Times New Roman" w:cs="Times New Roman"/>
          <w:bCs/>
          <w:sz w:val="24"/>
          <w:szCs w:val="24"/>
        </w:rPr>
        <w:t xml:space="preserve"> B. Culture varies by place and region. </w:t>
      </w:r>
      <w:bookmarkEnd w:id="10"/>
    </w:p>
    <w:p w:rsidR="00D25C7F" w:rsidRPr="0055233B" w:rsidRDefault="00D25C7F" w:rsidP="00D25C7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1" w:name="4pvuv92lq02vjk8rsmo7s83vod"/>
      <w:r w:rsidRPr="0055233B">
        <w:rPr>
          <w:rFonts w:ascii="Times New Roman" w:eastAsia="Times New Roman" w:hAnsi="Times New Roman" w:cs="Times New Roman"/>
          <w:bCs/>
          <w:sz w:val="24"/>
          <w:szCs w:val="24"/>
        </w:rPr>
        <w:t>Explain cultural patterns and landscapes as they vary by place and region.</w:t>
      </w:r>
      <w:bookmarkEnd w:id="11"/>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2" w:name="14ulse75u8uijvl16t5kv9040f"/>
      <w:r w:rsidRPr="0055233B">
        <w:rPr>
          <w:rFonts w:ascii="Times New Roman" w:eastAsia="Times New Roman" w:hAnsi="Times New Roman" w:cs="Times New Roman"/>
          <w:bCs/>
          <w:sz w:val="24"/>
          <w:szCs w:val="24"/>
        </w:rPr>
        <w:t xml:space="preserve">Regional patterns of language, religion, and ethnicity contribute to a sense of place, enhance place making, and shape the global cultural landscape. </w:t>
      </w:r>
      <w:bookmarkEnd w:id="12"/>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3" w:name="6sqpoor1s3r5mn1sp84dj9p3b7"/>
      <w:r w:rsidRPr="0055233B">
        <w:rPr>
          <w:rFonts w:ascii="Times New Roman" w:eastAsia="Times New Roman" w:hAnsi="Times New Roman" w:cs="Times New Roman"/>
          <w:bCs/>
          <w:sz w:val="24"/>
          <w:szCs w:val="24"/>
        </w:rPr>
        <w:t xml:space="preserve">Language patterns and distributions can be represented on maps, charts, and language trees. </w:t>
      </w:r>
      <w:bookmarkEnd w:id="13"/>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4" w:name="223gchnoanpnraqimvame1gdfj"/>
      <w:r w:rsidRPr="0055233B">
        <w:rPr>
          <w:rFonts w:ascii="Times New Roman" w:eastAsia="Times New Roman" w:hAnsi="Times New Roman" w:cs="Times New Roman"/>
          <w:bCs/>
          <w:sz w:val="24"/>
          <w:szCs w:val="24"/>
        </w:rPr>
        <w:t xml:space="preserve">Religious patterns and distributions can be represented on maps and charts. </w:t>
      </w:r>
      <w:bookmarkEnd w:id="14"/>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5" w:name="1niu7o2rpqri0kjp34jpgcikvb"/>
      <w:r w:rsidRPr="0055233B">
        <w:rPr>
          <w:rFonts w:ascii="Times New Roman" w:eastAsia="Times New Roman" w:hAnsi="Times New Roman" w:cs="Times New Roman"/>
          <w:bCs/>
          <w:sz w:val="24"/>
          <w:szCs w:val="24"/>
        </w:rPr>
        <w:t xml:space="preserve">Ethnicity and gender reflect cultural attitudes that shape the use of space (e.g., women in the workforce, ethnic neighborhoods). </w:t>
      </w:r>
      <w:bookmarkEnd w:id="15"/>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6" w:name="5ee9ihlbaoo4l40orsa39ak8rt"/>
      <w:r w:rsidRPr="0055233B">
        <w:rPr>
          <w:rFonts w:ascii="Times New Roman" w:eastAsia="Times New Roman" w:hAnsi="Times New Roman" w:cs="Times New Roman"/>
          <w:bCs/>
          <w:sz w:val="24"/>
          <w:szCs w:val="24"/>
        </w:rPr>
        <w:t xml:space="preserve">Language, religion, ethnicity, and gender are essential to understanding landscapes symbolic of cultural identity (e.g., signs, architecture, </w:t>
      </w:r>
      <w:proofErr w:type="gramStart"/>
      <w:r w:rsidRPr="0055233B">
        <w:rPr>
          <w:rFonts w:ascii="Times New Roman" w:eastAsia="Times New Roman" w:hAnsi="Times New Roman" w:cs="Times New Roman"/>
          <w:bCs/>
          <w:sz w:val="24"/>
          <w:szCs w:val="24"/>
        </w:rPr>
        <w:t>sacred</w:t>
      </w:r>
      <w:proofErr w:type="gramEnd"/>
      <w:r w:rsidRPr="0055233B">
        <w:rPr>
          <w:rFonts w:ascii="Times New Roman" w:eastAsia="Times New Roman" w:hAnsi="Times New Roman" w:cs="Times New Roman"/>
          <w:bCs/>
          <w:sz w:val="24"/>
          <w:szCs w:val="24"/>
        </w:rPr>
        <w:t xml:space="preserve"> sites). </w:t>
      </w:r>
      <w:bookmarkEnd w:id="16"/>
    </w:p>
    <w:p w:rsidR="00D25C7F" w:rsidRPr="0055233B" w:rsidRDefault="00D25C7F" w:rsidP="00D25C7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7" w:name="52t2m3tbe98saghncebgnmdn80"/>
      <w:r w:rsidRPr="0055233B">
        <w:rPr>
          <w:rFonts w:ascii="Times New Roman" w:eastAsia="Times New Roman" w:hAnsi="Times New Roman" w:cs="Times New Roman"/>
          <w:bCs/>
          <w:sz w:val="24"/>
          <w:szCs w:val="24"/>
        </w:rPr>
        <w:t xml:space="preserve">Explain the diffusion of culture and cultural traits through time and space. </w:t>
      </w:r>
      <w:bookmarkEnd w:id="17"/>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8" w:name="2asemjcen9ha9u9vp4l2dhmbdb"/>
      <w:r w:rsidRPr="0055233B">
        <w:rPr>
          <w:rFonts w:ascii="Times New Roman" w:eastAsia="Times New Roman" w:hAnsi="Times New Roman" w:cs="Times New Roman"/>
          <w:bCs/>
          <w:sz w:val="24"/>
          <w:szCs w:val="24"/>
        </w:rPr>
        <w:t xml:space="preserve">Types of diffusion include expansion (contagious, hierarchical, stimulus) and relocation. </w:t>
      </w:r>
      <w:bookmarkEnd w:id="18"/>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19" w:name="4bvmaqsg617rs7likrgkg890rm"/>
      <w:r w:rsidRPr="0055233B">
        <w:rPr>
          <w:rFonts w:ascii="Times New Roman" w:eastAsia="Times New Roman" w:hAnsi="Times New Roman" w:cs="Times New Roman"/>
          <w:bCs/>
          <w:sz w:val="24"/>
          <w:szCs w:val="24"/>
        </w:rPr>
        <w:t>Language families, languages, dialects, world religions, ethnic cultures, and gender roles diffuse from cultural hearths, resulting in interactions between local and global forces that lead to new forms of cultural expression (e.g., lingua franca).</w:t>
      </w:r>
      <w:bookmarkEnd w:id="19"/>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0" w:name="5eip1scqh5pc2q7a5k23ravi3h"/>
      <w:r w:rsidRPr="0055233B">
        <w:rPr>
          <w:rFonts w:ascii="Times New Roman" w:eastAsia="Times New Roman" w:hAnsi="Times New Roman" w:cs="Times New Roman"/>
          <w:bCs/>
          <w:sz w:val="24"/>
          <w:szCs w:val="24"/>
        </w:rPr>
        <w:t>Colonialism, imperialism, and trade helped to shape patterns and practices of culture (e.g., language, religion).</w:t>
      </w:r>
      <w:bookmarkEnd w:id="20"/>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1" w:name="2itk0oi3b5h9d842aa9s2eb1cu"/>
      <w:r w:rsidRPr="0055233B">
        <w:rPr>
          <w:rFonts w:ascii="Times New Roman" w:eastAsia="Times New Roman" w:hAnsi="Times New Roman" w:cs="Times New Roman"/>
          <w:bCs/>
          <w:sz w:val="24"/>
          <w:szCs w:val="24"/>
        </w:rPr>
        <w:t>Acculturation, assimilation, and multiculturalism are shaped by the diffusion of culture.</w:t>
      </w:r>
      <w:bookmarkEnd w:id="21"/>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2" w:name="54enrroh5n4pqdfgjef2j63s6l"/>
      <w:r w:rsidRPr="0055233B">
        <w:rPr>
          <w:rFonts w:ascii="Times New Roman" w:eastAsia="Times New Roman" w:hAnsi="Times New Roman" w:cs="Times New Roman"/>
          <w:bCs/>
          <w:sz w:val="24"/>
          <w:szCs w:val="24"/>
        </w:rPr>
        <w:t xml:space="preserve">Compare and contrast ethnic and universalizing religions and their geographic patterns. </w:t>
      </w:r>
      <w:bookmarkEnd w:id="22"/>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3" w:name="6crpj9gmu53vj9blefe6ogf5si"/>
      <w:r w:rsidRPr="0055233B">
        <w:rPr>
          <w:rFonts w:ascii="Times New Roman" w:eastAsia="Times New Roman" w:hAnsi="Times New Roman" w:cs="Times New Roman"/>
          <w:bCs/>
          <w:sz w:val="24"/>
          <w:szCs w:val="24"/>
        </w:rPr>
        <w:t>Ethnic religions (e.g., Hinduism, Judaism) are generally found near the hearth or spread through relocation diffusion.</w:t>
      </w:r>
      <w:bookmarkEnd w:id="23"/>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4" w:name="5affrces7n6f6b2psl02pj6488"/>
      <w:r w:rsidRPr="0055233B">
        <w:rPr>
          <w:rFonts w:ascii="Times New Roman" w:eastAsia="Times New Roman" w:hAnsi="Times New Roman" w:cs="Times New Roman"/>
          <w:bCs/>
          <w:sz w:val="24"/>
          <w:szCs w:val="24"/>
        </w:rPr>
        <w:t xml:space="preserve">Universalizing religions (e.g., Christianity, Islam, </w:t>
      </w:r>
      <w:proofErr w:type="gramStart"/>
      <w:r w:rsidRPr="0055233B">
        <w:rPr>
          <w:rFonts w:ascii="Times New Roman" w:eastAsia="Times New Roman" w:hAnsi="Times New Roman" w:cs="Times New Roman"/>
          <w:bCs/>
          <w:sz w:val="24"/>
          <w:szCs w:val="24"/>
        </w:rPr>
        <w:t>Buddhism</w:t>
      </w:r>
      <w:proofErr w:type="gramEnd"/>
      <w:r w:rsidRPr="0055233B">
        <w:rPr>
          <w:rFonts w:ascii="Times New Roman" w:eastAsia="Times New Roman" w:hAnsi="Times New Roman" w:cs="Times New Roman"/>
          <w:bCs/>
          <w:sz w:val="24"/>
          <w:szCs w:val="24"/>
        </w:rPr>
        <w:t>) are spread through expansion and relocation diffusion.</w:t>
      </w:r>
      <w:bookmarkEnd w:id="24"/>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5" w:name="6108sg8lr7vvf3o1rp05v48b9j"/>
      <w:r w:rsidRPr="0055233B">
        <w:rPr>
          <w:rFonts w:ascii="Times New Roman" w:eastAsia="Times New Roman" w:hAnsi="Times New Roman" w:cs="Times New Roman"/>
          <w:bCs/>
          <w:sz w:val="24"/>
          <w:szCs w:val="24"/>
        </w:rPr>
        <w:lastRenderedPageBreak/>
        <w:t>Explain how culture is expressed in landscapes and how land and resource use represents cultural identity.</w:t>
      </w:r>
      <w:bookmarkEnd w:id="25"/>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6" w:name="3jr7mihfktri4r72kk73jpc0eo"/>
      <w:r w:rsidRPr="0055233B">
        <w:rPr>
          <w:rFonts w:ascii="Times New Roman" w:eastAsia="Times New Roman" w:hAnsi="Times New Roman" w:cs="Times New Roman"/>
          <w:bCs/>
          <w:sz w:val="24"/>
          <w:szCs w:val="24"/>
        </w:rPr>
        <w:t>Cultural landscapes are amalgamations of physical features, agricultural and industrial practices, religious and linguistic characteristics, and other expressions of culture (e.g., architecture).</w:t>
      </w:r>
      <w:bookmarkEnd w:id="26"/>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7" w:name="3ebofbb4bt641pa8mefn5viagg"/>
      <w:r w:rsidRPr="0055233B">
        <w:rPr>
          <w:rFonts w:ascii="Times New Roman" w:eastAsia="Times New Roman" w:hAnsi="Times New Roman" w:cs="Times New Roman"/>
          <w:bCs/>
          <w:sz w:val="24"/>
          <w:szCs w:val="24"/>
        </w:rPr>
        <w:t>Compare and contrast popular and folk culture and the geographic patterns associated with each.</w:t>
      </w:r>
      <w:bookmarkEnd w:id="27"/>
      <w:r w:rsidRPr="0055233B">
        <w:rPr>
          <w:rFonts w:ascii="Times New Roman" w:eastAsia="Times New Roman" w:hAnsi="Times New Roman" w:cs="Times New Roman"/>
          <w:bCs/>
          <w:sz w:val="24"/>
          <w:szCs w:val="24"/>
        </w:rPr>
        <w:t xml:space="preserve"> </w:t>
      </w:r>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8" w:name="36suge77o12lj3cs7rjd9dtbtm"/>
      <w:r w:rsidRPr="0055233B">
        <w:rPr>
          <w:rFonts w:ascii="Times New Roman" w:eastAsia="Times New Roman" w:hAnsi="Times New Roman" w:cs="Times New Roman"/>
          <w:bCs/>
          <w:sz w:val="24"/>
          <w:szCs w:val="24"/>
        </w:rPr>
        <w:t xml:space="preserve">Folk culture origins are usually anonymous and rooted in tradition and are often found in rural or isolated indigenous communities. </w:t>
      </w:r>
      <w:bookmarkEnd w:id="28"/>
    </w:p>
    <w:p w:rsidR="00D25C7F" w:rsidRPr="0055233B" w:rsidRDefault="00D25C7F" w:rsidP="00D25C7F">
      <w:pPr>
        <w:pStyle w:val="ListParagraph"/>
        <w:numPr>
          <w:ilvl w:val="1"/>
          <w:numId w:val="2"/>
        </w:numPr>
        <w:spacing w:before="100" w:beforeAutospacing="1" w:after="100" w:afterAutospacing="1" w:line="240" w:lineRule="auto"/>
        <w:outlineLvl w:val="2"/>
        <w:rPr>
          <w:rFonts w:ascii="Times New Roman" w:eastAsia="Times New Roman" w:hAnsi="Times New Roman" w:cs="Times New Roman"/>
          <w:bCs/>
          <w:sz w:val="24"/>
          <w:szCs w:val="24"/>
        </w:rPr>
      </w:pPr>
      <w:bookmarkStart w:id="29" w:name="04crgisvdgs2tt7d8uk1rshbu8"/>
      <w:r w:rsidRPr="0055233B">
        <w:rPr>
          <w:rFonts w:ascii="Times New Roman" w:eastAsia="Times New Roman" w:hAnsi="Times New Roman" w:cs="Times New Roman"/>
          <w:bCs/>
          <w:sz w:val="24"/>
          <w:szCs w:val="24"/>
        </w:rPr>
        <w:t xml:space="preserve">Popular culture origins are often urban, changeable, and influenced by media. </w:t>
      </w:r>
      <w:bookmarkEnd w:id="29"/>
    </w:p>
    <w:p w:rsidR="00D25C7F" w:rsidRDefault="00D25C7F"/>
    <w:sectPr w:rsidR="00D25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57214"/>
    <w:multiLevelType w:val="hybridMultilevel"/>
    <w:tmpl w:val="0409000F"/>
    <w:lvl w:ilvl="0" w:tplc="CF823D1A">
      <w:start w:val="1"/>
      <w:numFmt w:val="decimal"/>
      <w:lvlText w:val="%1."/>
      <w:lvlJc w:val="left"/>
      <w:pPr>
        <w:ind w:left="720" w:hanging="360"/>
      </w:pPr>
      <w:rPr>
        <w:rFonts w:hint="default"/>
      </w:rPr>
    </w:lvl>
    <w:lvl w:ilvl="1" w:tplc="93A21B7E">
      <w:start w:val="1"/>
      <w:numFmt w:val="lowerLetter"/>
      <w:lvlText w:val="%2."/>
      <w:lvlJc w:val="left"/>
      <w:pPr>
        <w:ind w:left="1440" w:hanging="360"/>
      </w:pPr>
      <w:rPr>
        <w:rFonts w:hint="default"/>
      </w:rPr>
    </w:lvl>
    <w:lvl w:ilvl="2" w:tplc="15E42E62" w:tentative="1">
      <w:start w:val="1"/>
      <w:numFmt w:val="lowerRoman"/>
      <w:lvlText w:val="%3."/>
      <w:lvlJc w:val="right"/>
      <w:pPr>
        <w:ind w:left="2160" w:hanging="180"/>
      </w:pPr>
      <w:rPr>
        <w:rFonts w:hint="default"/>
      </w:rPr>
    </w:lvl>
    <w:lvl w:ilvl="3" w:tplc="DAD6D264" w:tentative="1">
      <w:start w:val="1"/>
      <w:numFmt w:val="decimal"/>
      <w:lvlText w:val="%4."/>
      <w:lvlJc w:val="left"/>
      <w:pPr>
        <w:ind w:left="2880" w:hanging="360"/>
      </w:pPr>
      <w:rPr>
        <w:rFonts w:hint="default"/>
      </w:rPr>
    </w:lvl>
    <w:lvl w:ilvl="4" w:tplc="BDD8A40E" w:tentative="1">
      <w:start w:val="1"/>
      <w:numFmt w:val="lowerLetter"/>
      <w:lvlText w:val="%5."/>
      <w:lvlJc w:val="left"/>
      <w:pPr>
        <w:ind w:left="3600" w:hanging="360"/>
      </w:pPr>
      <w:rPr>
        <w:rFonts w:hint="default"/>
      </w:rPr>
    </w:lvl>
    <w:lvl w:ilvl="5" w:tplc="33A21CA0" w:tentative="1">
      <w:start w:val="1"/>
      <w:numFmt w:val="lowerRoman"/>
      <w:lvlText w:val="%6."/>
      <w:lvlJc w:val="right"/>
      <w:pPr>
        <w:ind w:left="4320" w:hanging="180"/>
      </w:pPr>
      <w:rPr>
        <w:rFonts w:hint="default"/>
      </w:rPr>
    </w:lvl>
    <w:lvl w:ilvl="6" w:tplc="9488D0B8" w:tentative="1">
      <w:start w:val="1"/>
      <w:numFmt w:val="decimal"/>
      <w:lvlText w:val="%7."/>
      <w:lvlJc w:val="left"/>
      <w:pPr>
        <w:ind w:left="5040" w:hanging="360"/>
      </w:pPr>
      <w:rPr>
        <w:rFonts w:hint="default"/>
      </w:rPr>
    </w:lvl>
    <w:lvl w:ilvl="7" w:tplc="DD7EB8F8" w:tentative="1">
      <w:start w:val="1"/>
      <w:numFmt w:val="lowerLetter"/>
      <w:lvlText w:val="%8."/>
      <w:lvlJc w:val="left"/>
      <w:pPr>
        <w:ind w:left="5760" w:hanging="360"/>
      </w:pPr>
      <w:rPr>
        <w:rFonts w:hint="default"/>
      </w:rPr>
    </w:lvl>
    <w:lvl w:ilvl="8" w:tplc="9000BAFC" w:tentative="1">
      <w:start w:val="1"/>
      <w:numFmt w:val="lowerRoman"/>
      <w:lvlText w:val="%9."/>
      <w:lvlJc w:val="right"/>
      <w:pPr>
        <w:ind w:left="6480" w:hanging="180"/>
      </w:pPr>
      <w:rPr>
        <w:rFonts w:hint="default"/>
      </w:rPr>
    </w:lvl>
  </w:abstractNum>
  <w:abstractNum w:abstractNumId="1" w15:restartNumberingAfterBreak="0">
    <w:nsid w:val="37FC7C0B"/>
    <w:multiLevelType w:val="hybridMultilevel"/>
    <w:tmpl w:val="0409000F"/>
    <w:lvl w:ilvl="0" w:tplc="5EF8B73E">
      <w:start w:val="1"/>
      <w:numFmt w:val="decimal"/>
      <w:lvlText w:val="%1."/>
      <w:lvlJc w:val="left"/>
      <w:pPr>
        <w:ind w:left="720" w:hanging="360"/>
      </w:pPr>
      <w:rPr>
        <w:rFonts w:hint="default"/>
      </w:rPr>
    </w:lvl>
    <w:lvl w:ilvl="1" w:tplc="434C1362">
      <w:start w:val="1"/>
      <w:numFmt w:val="lowerLetter"/>
      <w:lvlText w:val="%2."/>
      <w:lvlJc w:val="left"/>
      <w:pPr>
        <w:ind w:left="1440" w:hanging="360"/>
      </w:pPr>
      <w:rPr>
        <w:rFonts w:hint="default"/>
      </w:rPr>
    </w:lvl>
    <w:lvl w:ilvl="2" w:tplc="ED70AA40" w:tentative="1">
      <w:start w:val="1"/>
      <w:numFmt w:val="lowerRoman"/>
      <w:lvlText w:val="%3."/>
      <w:lvlJc w:val="right"/>
      <w:pPr>
        <w:ind w:left="2160" w:hanging="180"/>
      </w:pPr>
      <w:rPr>
        <w:rFonts w:hint="default"/>
      </w:rPr>
    </w:lvl>
    <w:lvl w:ilvl="3" w:tplc="DDCEC694" w:tentative="1">
      <w:start w:val="1"/>
      <w:numFmt w:val="decimal"/>
      <w:lvlText w:val="%4."/>
      <w:lvlJc w:val="left"/>
      <w:pPr>
        <w:ind w:left="2880" w:hanging="360"/>
      </w:pPr>
      <w:rPr>
        <w:rFonts w:hint="default"/>
      </w:rPr>
    </w:lvl>
    <w:lvl w:ilvl="4" w:tplc="A37C3596" w:tentative="1">
      <w:start w:val="1"/>
      <w:numFmt w:val="lowerLetter"/>
      <w:lvlText w:val="%5."/>
      <w:lvlJc w:val="left"/>
      <w:pPr>
        <w:ind w:left="3600" w:hanging="360"/>
      </w:pPr>
      <w:rPr>
        <w:rFonts w:hint="default"/>
      </w:rPr>
    </w:lvl>
    <w:lvl w:ilvl="5" w:tplc="3CFAA618" w:tentative="1">
      <w:start w:val="1"/>
      <w:numFmt w:val="lowerRoman"/>
      <w:lvlText w:val="%6."/>
      <w:lvlJc w:val="right"/>
      <w:pPr>
        <w:ind w:left="4320" w:hanging="180"/>
      </w:pPr>
      <w:rPr>
        <w:rFonts w:hint="default"/>
      </w:rPr>
    </w:lvl>
    <w:lvl w:ilvl="6" w:tplc="7A3E2D40" w:tentative="1">
      <w:start w:val="1"/>
      <w:numFmt w:val="decimal"/>
      <w:lvlText w:val="%7."/>
      <w:lvlJc w:val="left"/>
      <w:pPr>
        <w:ind w:left="5040" w:hanging="360"/>
      </w:pPr>
      <w:rPr>
        <w:rFonts w:hint="default"/>
      </w:rPr>
    </w:lvl>
    <w:lvl w:ilvl="7" w:tplc="5614C92C" w:tentative="1">
      <w:start w:val="1"/>
      <w:numFmt w:val="lowerLetter"/>
      <w:lvlText w:val="%8."/>
      <w:lvlJc w:val="left"/>
      <w:pPr>
        <w:ind w:left="5760" w:hanging="360"/>
      </w:pPr>
      <w:rPr>
        <w:rFonts w:hint="default"/>
      </w:rPr>
    </w:lvl>
    <w:lvl w:ilvl="8" w:tplc="128CDDC2" w:tentative="1">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7F"/>
    <w:rsid w:val="003227CD"/>
    <w:rsid w:val="00C1276F"/>
    <w:rsid w:val="00D2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B71C-5F17-43FA-B856-6CB7D9E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7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1</cp:revision>
  <dcterms:created xsi:type="dcterms:W3CDTF">2017-09-25T19:44:00Z</dcterms:created>
  <dcterms:modified xsi:type="dcterms:W3CDTF">2017-09-25T19:46:00Z</dcterms:modified>
</cp:coreProperties>
</file>